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F95" w:rsidRPr="007C0058" w:rsidRDefault="00E70F95" w:rsidP="007C0058">
      <w:pPr>
        <w:ind w:firstLine="720"/>
        <w:rPr>
          <w:rFonts w:ascii="Times New Roman" w:hAnsi="Times New Roman" w:cs="Times New Roman"/>
          <w:sz w:val="24"/>
          <w:szCs w:val="24"/>
        </w:rPr>
      </w:pPr>
    </w:p>
    <w:p w:rsidR="00E70F95" w:rsidRPr="007C0058" w:rsidRDefault="00E70F95" w:rsidP="007C0058">
      <w:pPr>
        <w:ind w:firstLine="720"/>
        <w:rPr>
          <w:rFonts w:ascii="Times New Roman" w:hAnsi="Times New Roman" w:cs="Times New Roman"/>
          <w:sz w:val="24"/>
          <w:szCs w:val="24"/>
        </w:rPr>
      </w:pPr>
    </w:p>
    <w:p w:rsidR="00E70F95" w:rsidRPr="007C0058" w:rsidRDefault="00E70F95" w:rsidP="007C0058">
      <w:pPr>
        <w:ind w:firstLine="720"/>
        <w:rPr>
          <w:rFonts w:ascii="Times New Roman" w:hAnsi="Times New Roman" w:cs="Times New Roman"/>
          <w:sz w:val="24"/>
          <w:szCs w:val="24"/>
        </w:rPr>
      </w:pPr>
    </w:p>
    <w:p w:rsidR="00E70F95" w:rsidRPr="007C0058" w:rsidRDefault="00E70F95" w:rsidP="007C0058">
      <w:pPr>
        <w:ind w:firstLine="720"/>
        <w:rPr>
          <w:rFonts w:ascii="Times New Roman" w:hAnsi="Times New Roman" w:cs="Times New Roman"/>
          <w:sz w:val="24"/>
          <w:szCs w:val="24"/>
        </w:rPr>
      </w:pPr>
    </w:p>
    <w:p w:rsidR="00E70F95" w:rsidRPr="00835854" w:rsidRDefault="002E044D" w:rsidP="00243E63">
      <w:pPr>
        <w:ind w:firstLine="0"/>
        <w:jc w:val="center"/>
        <w:rPr>
          <w:rFonts w:ascii="Times New Roman" w:hAnsi="Times New Roman" w:cs="Times New Roman"/>
          <w:b/>
          <w:sz w:val="24"/>
          <w:szCs w:val="24"/>
        </w:rPr>
      </w:pPr>
      <w:r w:rsidRPr="00835854">
        <w:rPr>
          <w:rFonts w:ascii="Times New Roman" w:hAnsi="Times New Roman" w:cs="Times New Roman"/>
          <w:b/>
          <w:sz w:val="24"/>
          <w:szCs w:val="24"/>
        </w:rPr>
        <w:t xml:space="preserve">Annotated </w:t>
      </w:r>
      <w:r w:rsidR="00835854" w:rsidRPr="00835854">
        <w:rPr>
          <w:rFonts w:ascii="Times New Roman" w:hAnsi="Times New Roman" w:cs="Times New Roman"/>
          <w:b/>
          <w:sz w:val="24"/>
          <w:szCs w:val="24"/>
        </w:rPr>
        <w:t>Bibliography on Social Deviance</w:t>
      </w:r>
    </w:p>
    <w:p w:rsidR="00E70F95" w:rsidRPr="007C0058" w:rsidRDefault="00E70F95" w:rsidP="00243E63">
      <w:pPr>
        <w:ind w:firstLine="0"/>
        <w:jc w:val="center"/>
        <w:rPr>
          <w:rFonts w:ascii="Times New Roman" w:hAnsi="Times New Roman" w:cs="Times New Roman"/>
          <w:sz w:val="24"/>
          <w:szCs w:val="24"/>
        </w:rPr>
      </w:pPr>
    </w:p>
    <w:p w:rsidR="00E70F95" w:rsidRPr="007C0058" w:rsidRDefault="00E70F95" w:rsidP="00243E63">
      <w:pPr>
        <w:ind w:firstLine="0"/>
        <w:jc w:val="center"/>
        <w:rPr>
          <w:rFonts w:ascii="Times New Roman" w:hAnsi="Times New Roman" w:cs="Times New Roman"/>
          <w:sz w:val="24"/>
          <w:szCs w:val="24"/>
        </w:rPr>
      </w:pPr>
    </w:p>
    <w:p w:rsidR="00E70F95" w:rsidRPr="007C0058" w:rsidRDefault="00E70F95" w:rsidP="00243E63">
      <w:pPr>
        <w:ind w:firstLine="0"/>
        <w:jc w:val="center"/>
        <w:rPr>
          <w:rFonts w:ascii="Times New Roman" w:hAnsi="Times New Roman" w:cs="Times New Roman"/>
          <w:sz w:val="24"/>
          <w:szCs w:val="24"/>
        </w:rPr>
      </w:pPr>
    </w:p>
    <w:p w:rsidR="007C0058" w:rsidRPr="007C0058" w:rsidRDefault="007C0058" w:rsidP="00243E63">
      <w:pPr>
        <w:ind w:firstLine="0"/>
        <w:rPr>
          <w:rFonts w:ascii="Times New Roman" w:hAnsi="Times New Roman" w:cs="Times New Roman"/>
          <w:sz w:val="24"/>
          <w:szCs w:val="24"/>
        </w:rPr>
      </w:pPr>
    </w:p>
    <w:p w:rsidR="00E70F95" w:rsidRPr="007C0058" w:rsidRDefault="002E044D" w:rsidP="00243E63">
      <w:pPr>
        <w:ind w:firstLine="0"/>
        <w:jc w:val="center"/>
        <w:rPr>
          <w:rFonts w:ascii="Times New Roman" w:hAnsi="Times New Roman" w:cs="Times New Roman"/>
          <w:sz w:val="24"/>
          <w:szCs w:val="24"/>
        </w:rPr>
      </w:pPr>
      <w:r w:rsidRPr="007C0058">
        <w:rPr>
          <w:rFonts w:ascii="Times New Roman" w:hAnsi="Times New Roman" w:cs="Times New Roman"/>
          <w:sz w:val="24"/>
          <w:szCs w:val="24"/>
        </w:rPr>
        <w:t>Name</w:t>
      </w:r>
    </w:p>
    <w:p w:rsidR="00E70F95" w:rsidRPr="007C0058" w:rsidRDefault="002E044D" w:rsidP="00243E63">
      <w:pPr>
        <w:ind w:firstLine="0"/>
        <w:jc w:val="center"/>
        <w:rPr>
          <w:rFonts w:ascii="Times New Roman" w:hAnsi="Times New Roman" w:cs="Times New Roman"/>
          <w:sz w:val="24"/>
          <w:szCs w:val="24"/>
        </w:rPr>
      </w:pPr>
      <w:r w:rsidRPr="007C0058">
        <w:rPr>
          <w:rFonts w:ascii="Times New Roman" w:hAnsi="Times New Roman" w:cs="Times New Roman"/>
          <w:sz w:val="24"/>
          <w:szCs w:val="24"/>
        </w:rPr>
        <w:t>Institution</w:t>
      </w:r>
      <w:r w:rsidR="00243E63">
        <w:rPr>
          <w:rFonts w:ascii="Times New Roman" w:hAnsi="Times New Roman" w:cs="Times New Roman"/>
          <w:sz w:val="24"/>
          <w:szCs w:val="24"/>
        </w:rPr>
        <w:t xml:space="preserve"> of Affiliation</w:t>
      </w:r>
    </w:p>
    <w:p w:rsidR="00E70F95" w:rsidRPr="007C0058" w:rsidRDefault="002E044D" w:rsidP="00243E63">
      <w:pPr>
        <w:ind w:firstLine="0"/>
        <w:jc w:val="center"/>
        <w:rPr>
          <w:rFonts w:ascii="Times New Roman" w:hAnsi="Times New Roman" w:cs="Times New Roman"/>
          <w:sz w:val="24"/>
          <w:szCs w:val="24"/>
        </w:rPr>
      </w:pPr>
      <w:r w:rsidRPr="007C0058">
        <w:rPr>
          <w:rFonts w:ascii="Times New Roman" w:hAnsi="Times New Roman" w:cs="Times New Roman"/>
          <w:sz w:val="24"/>
          <w:szCs w:val="24"/>
        </w:rPr>
        <w:t>Professor</w:t>
      </w:r>
    </w:p>
    <w:p w:rsidR="00E70F95" w:rsidRPr="007C0058" w:rsidRDefault="002E044D" w:rsidP="00243E63">
      <w:pPr>
        <w:ind w:firstLine="0"/>
        <w:jc w:val="center"/>
        <w:rPr>
          <w:rFonts w:ascii="Times New Roman" w:hAnsi="Times New Roman" w:cs="Times New Roman"/>
          <w:sz w:val="24"/>
          <w:szCs w:val="24"/>
        </w:rPr>
      </w:pPr>
      <w:r w:rsidRPr="007C0058">
        <w:rPr>
          <w:rFonts w:ascii="Times New Roman" w:hAnsi="Times New Roman" w:cs="Times New Roman"/>
          <w:sz w:val="24"/>
          <w:szCs w:val="24"/>
        </w:rPr>
        <w:t>Date</w:t>
      </w:r>
    </w:p>
    <w:p w:rsidR="00E70F95" w:rsidRPr="007C0058" w:rsidRDefault="00E70F95" w:rsidP="007C0058">
      <w:pPr>
        <w:ind w:firstLine="720"/>
        <w:rPr>
          <w:rFonts w:ascii="Times New Roman" w:hAnsi="Times New Roman" w:cs="Times New Roman"/>
          <w:sz w:val="24"/>
          <w:szCs w:val="24"/>
        </w:rPr>
      </w:pPr>
    </w:p>
    <w:p w:rsidR="00E70F95"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br w:type="page"/>
      </w:r>
    </w:p>
    <w:p w:rsidR="00E70F95" w:rsidRPr="00243E63" w:rsidRDefault="002E044D" w:rsidP="00243E63">
      <w:pPr>
        <w:jc w:val="center"/>
        <w:rPr>
          <w:rFonts w:ascii="Times New Roman" w:hAnsi="Times New Roman" w:cs="Times New Roman"/>
          <w:b/>
          <w:sz w:val="24"/>
          <w:szCs w:val="24"/>
        </w:rPr>
      </w:pPr>
      <w:r w:rsidRPr="00243E63">
        <w:rPr>
          <w:rFonts w:ascii="Times New Roman" w:hAnsi="Times New Roman" w:cs="Times New Roman"/>
          <w:b/>
          <w:sz w:val="24"/>
          <w:szCs w:val="24"/>
        </w:rPr>
        <w:lastRenderedPageBreak/>
        <w:t xml:space="preserve">Annotated </w:t>
      </w:r>
      <w:r w:rsidR="00643098" w:rsidRPr="00243E63">
        <w:rPr>
          <w:rFonts w:ascii="Times New Roman" w:hAnsi="Times New Roman" w:cs="Times New Roman"/>
          <w:b/>
          <w:sz w:val="24"/>
          <w:szCs w:val="24"/>
        </w:rPr>
        <w:t>Bibliography o</w:t>
      </w:r>
      <w:r w:rsidR="000A5B58" w:rsidRPr="00243E63">
        <w:rPr>
          <w:rFonts w:ascii="Times New Roman" w:hAnsi="Times New Roman" w:cs="Times New Roman"/>
          <w:b/>
          <w:sz w:val="24"/>
          <w:szCs w:val="24"/>
        </w:rPr>
        <w:t>n Social Deviance</w:t>
      </w:r>
    </w:p>
    <w:p w:rsidR="008C4CA4" w:rsidRPr="007C0058" w:rsidRDefault="002E044D" w:rsidP="00243E63">
      <w:pPr>
        <w:ind w:left="720" w:hanging="720"/>
        <w:rPr>
          <w:rFonts w:ascii="Times New Roman" w:hAnsi="Times New Roman" w:cs="Times New Roman"/>
          <w:sz w:val="24"/>
          <w:szCs w:val="24"/>
        </w:rPr>
      </w:pPr>
      <w:proofErr w:type="gramStart"/>
      <w:r w:rsidRPr="007C0058">
        <w:rPr>
          <w:rFonts w:ascii="Times New Roman" w:hAnsi="Times New Roman" w:cs="Times New Roman"/>
          <w:sz w:val="24"/>
          <w:szCs w:val="24"/>
        </w:rPr>
        <w:t>Baba, A. I., Dange, S. I. D., &amp; Shehu, I. A. (2019).</w:t>
      </w:r>
      <w:proofErr w:type="gramEnd"/>
      <w:r w:rsidRPr="007C0058">
        <w:rPr>
          <w:rFonts w:ascii="Times New Roman" w:hAnsi="Times New Roman" w:cs="Times New Roman"/>
          <w:sz w:val="24"/>
          <w:szCs w:val="24"/>
        </w:rPr>
        <w:t xml:space="preserve"> Social Deviance among Students and its Negative Implication in Umaru</w:t>
      </w:r>
      <w:r w:rsidRPr="007C0058">
        <w:rPr>
          <w:rFonts w:ascii="Times New Roman" w:hAnsi="Times New Roman" w:cs="Times New Roman"/>
          <w:sz w:val="24"/>
          <w:szCs w:val="24"/>
        </w:rPr>
        <w:t xml:space="preserve"> Ali Shinkafi Polytechnic Sokoto. Asian Journal of Multidisciplinary Studies, 7, 4.</w:t>
      </w:r>
    </w:p>
    <w:p w:rsidR="00243B56"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 xml:space="preserve">this paper </w:t>
      </w:r>
      <w:r w:rsidR="00D41F97" w:rsidRPr="007C0058">
        <w:rPr>
          <w:rFonts w:ascii="Times New Roman" w:hAnsi="Times New Roman" w:cs="Times New Roman"/>
          <w:sz w:val="24"/>
          <w:szCs w:val="24"/>
        </w:rPr>
        <w:t>assess</w:t>
      </w:r>
      <w:r w:rsidRPr="007C0058">
        <w:rPr>
          <w:rFonts w:ascii="Times New Roman" w:hAnsi="Times New Roman" w:cs="Times New Roman"/>
          <w:sz w:val="24"/>
          <w:szCs w:val="24"/>
        </w:rPr>
        <w:t xml:space="preserve">es </w:t>
      </w:r>
      <w:r w:rsidR="00D41F97" w:rsidRPr="007C0058">
        <w:rPr>
          <w:rFonts w:ascii="Times New Roman" w:hAnsi="Times New Roman" w:cs="Times New Roman"/>
          <w:sz w:val="24"/>
          <w:szCs w:val="24"/>
        </w:rPr>
        <w:t>the different types of</w:t>
      </w:r>
      <w:r w:rsidRPr="007C0058">
        <w:rPr>
          <w:rFonts w:ascii="Times New Roman" w:hAnsi="Times New Roman" w:cs="Times New Roman"/>
          <w:sz w:val="24"/>
          <w:szCs w:val="24"/>
        </w:rPr>
        <w:t xml:space="preserve"> </w:t>
      </w:r>
      <w:r w:rsidR="00D41F97" w:rsidRPr="007C0058">
        <w:rPr>
          <w:rFonts w:ascii="Times New Roman" w:hAnsi="Times New Roman" w:cs="Times New Roman"/>
          <w:sz w:val="24"/>
          <w:szCs w:val="24"/>
        </w:rPr>
        <w:t>deviant be</w:t>
      </w:r>
      <w:r w:rsidRPr="007C0058">
        <w:rPr>
          <w:rFonts w:ascii="Times New Roman" w:hAnsi="Times New Roman" w:cs="Times New Roman"/>
          <w:sz w:val="24"/>
          <w:szCs w:val="24"/>
        </w:rPr>
        <w:t>haviors among students of Umaru. According to the authors, deviant behavior is caused by frustration both from home and</w:t>
      </w:r>
      <w:r w:rsidRPr="007C0058">
        <w:rPr>
          <w:rFonts w:ascii="Times New Roman" w:hAnsi="Times New Roman" w:cs="Times New Roman"/>
          <w:sz w:val="24"/>
          <w:szCs w:val="24"/>
        </w:rPr>
        <w:t xml:space="preserve"> school, peer influence, the negative influence of the mass media, wrong societal values, and poor parenting. However, the authors argue that school authorities can address social deviance by offering students guidance and counseling. This article aligns w</w:t>
      </w:r>
      <w:r w:rsidRPr="007C0058">
        <w:rPr>
          <w:rFonts w:ascii="Times New Roman" w:hAnsi="Times New Roman" w:cs="Times New Roman"/>
          <w:sz w:val="24"/>
          <w:szCs w:val="24"/>
        </w:rPr>
        <w:t xml:space="preserve">ith other articles that argue for counseling for deviance alleviation. </w:t>
      </w:r>
    </w:p>
    <w:p w:rsidR="00117A23" w:rsidRPr="007C0058" w:rsidRDefault="002E044D" w:rsidP="00243E63">
      <w:pPr>
        <w:ind w:left="720" w:hanging="720"/>
        <w:rPr>
          <w:rFonts w:ascii="Times New Roman" w:hAnsi="Times New Roman" w:cs="Times New Roman"/>
          <w:sz w:val="24"/>
          <w:szCs w:val="24"/>
        </w:rPr>
      </w:pPr>
      <w:proofErr w:type="gramStart"/>
      <w:r w:rsidRPr="007C0058">
        <w:rPr>
          <w:rFonts w:ascii="Times New Roman" w:hAnsi="Times New Roman" w:cs="Times New Roman"/>
          <w:sz w:val="24"/>
          <w:szCs w:val="24"/>
        </w:rPr>
        <w:t>Bacon, A. M., Lenton-Maughan, L., &amp; May, J. (2018).</w:t>
      </w:r>
      <w:proofErr w:type="gramEnd"/>
      <w:r w:rsidRPr="007C0058">
        <w:rPr>
          <w:rFonts w:ascii="Times New Roman" w:hAnsi="Times New Roman" w:cs="Times New Roman"/>
          <w:sz w:val="24"/>
          <w:szCs w:val="24"/>
        </w:rPr>
        <w:t xml:space="preserve"> Trait emotional intelligence and social deviance in males and females. Personality and Individual Differences, 122, 79-86.</w:t>
      </w:r>
    </w:p>
    <w:p w:rsidR="00243B56"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 xml:space="preserve">According to the authors, </w:t>
      </w:r>
      <w:r w:rsidR="009C03E8" w:rsidRPr="007C0058">
        <w:rPr>
          <w:rFonts w:ascii="Times New Roman" w:hAnsi="Times New Roman" w:cs="Times New Roman"/>
          <w:sz w:val="24"/>
          <w:szCs w:val="24"/>
        </w:rPr>
        <w:t xml:space="preserve">High trait Emotional Intelligence </w:t>
      </w:r>
      <w:r w:rsidRPr="007C0058">
        <w:rPr>
          <w:rFonts w:ascii="Times New Roman" w:hAnsi="Times New Roman" w:cs="Times New Roman"/>
          <w:sz w:val="24"/>
          <w:szCs w:val="24"/>
        </w:rPr>
        <w:t>as much as it is often referred to as a positive attitude, quickly encourages deception and other manipulative behaviors. Additionally, this intelligence differs from gender. Emotional intelligenc</w:t>
      </w:r>
      <w:r w:rsidRPr="007C0058">
        <w:rPr>
          <w:rFonts w:ascii="Times New Roman" w:hAnsi="Times New Roman" w:cs="Times New Roman"/>
          <w:sz w:val="24"/>
          <w:szCs w:val="24"/>
        </w:rPr>
        <w:t xml:space="preserve">e affects social deviance. In </w:t>
      </w:r>
      <w:r w:rsidR="009C03E8" w:rsidRPr="007C0058">
        <w:rPr>
          <w:rFonts w:ascii="Times New Roman" w:hAnsi="Times New Roman" w:cs="Times New Roman"/>
          <w:sz w:val="24"/>
          <w:szCs w:val="24"/>
        </w:rPr>
        <w:t xml:space="preserve">males, </w:t>
      </w:r>
      <w:r w:rsidRPr="007C0058">
        <w:rPr>
          <w:rFonts w:ascii="Times New Roman" w:hAnsi="Times New Roman" w:cs="Times New Roman"/>
          <w:sz w:val="24"/>
          <w:szCs w:val="24"/>
        </w:rPr>
        <w:t xml:space="preserve">emotional intelligence at adolescence causes </w:t>
      </w:r>
      <w:r w:rsidR="004B45D0" w:rsidRPr="007C0058">
        <w:rPr>
          <w:rFonts w:ascii="Times New Roman" w:hAnsi="Times New Roman" w:cs="Times New Roman"/>
          <w:sz w:val="24"/>
          <w:szCs w:val="24"/>
        </w:rPr>
        <w:t>a lack of self-control, but it increases sociability in adult males.</w:t>
      </w:r>
      <w:r w:rsidR="003904B6" w:rsidRPr="007C0058">
        <w:rPr>
          <w:rFonts w:ascii="Times New Roman" w:hAnsi="Times New Roman" w:cs="Times New Roman"/>
          <w:sz w:val="24"/>
          <w:szCs w:val="24"/>
        </w:rPr>
        <w:t xml:space="preserve"> On the other hand,  emotional intelligence improves emotionality and sociability in adolescence. It also leads to high friendliness in adult females.</w:t>
      </w:r>
    </w:p>
    <w:p w:rsidR="003904B6"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This article is relevant in that it informs the status of social deviance in adolescence and adulthood.</w:t>
      </w:r>
    </w:p>
    <w:p w:rsidR="002F0530" w:rsidRPr="007C0058" w:rsidRDefault="002E044D" w:rsidP="00243E63">
      <w:pPr>
        <w:ind w:left="720" w:hanging="720"/>
        <w:rPr>
          <w:rFonts w:ascii="Times New Roman" w:hAnsi="Times New Roman" w:cs="Times New Roman"/>
          <w:sz w:val="24"/>
          <w:szCs w:val="24"/>
        </w:rPr>
      </w:pPr>
      <w:proofErr w:type="gramStart"/>
      <w:r w:rsidRPr="007C0058">
        <w:rPr>
          <w:rFonts w:ascii="Times New Roman" w:hAnsi="Times New Roman" w:cs="Times New Roman"/>
          <w:sz w:val="24"/>
          <w:szCs w:val="24"/>
        </w:rPr>
        <w:t>Brougham, P. L., &amp; Uttley, C. M. (2017).</w:t>
      </w:r>
      <w:proofErr w:type="gramEnd"/>
      <w:r w:rsidRPr="007C0058">
        <w:rPr>
          <w:rFonts w:ascii="Times New Roman" w:hAnsi="Times New Roman" w:cs="Times New Roman"/>
          <w:sz w:val="24"/>
          <w:szCs w:val="24"/>
        </w:rPr>
        <w:t xml:space="preserve">  Risk for researchers studying social deviance or criminal behavio</w:t>
      </w:r>
      <w:r w:rsidRPr="007C0058">
        <w:rPr>
          <w:rFonts w:ascii="Times New Roman" w:hAnsi="Times New Roman" w:cs="Times New Roman"/>
          <w:sz w:val="24"/>
          <w:szCs w:val="24"/>
        </w:rPr>
        <w:t>r. Social Sciences, 6(4), 130.</w:t>
      </w:r>
    </w:p>
    <w:p w:rsidR="003904B6"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According to the authors of this article, many researchers who research social deviance often encounter many risks.</w:t>
      </w:r>
      <w:r w:rsidR="00625569" w:rsidRPr="007C0058">
        <w:rPr>
          <w:rFonts w:ascii="Times New Roman" w:hAnsi="Times New Roman" w:cs="Times New Roman"/>
          <w:sz w:val="24"/>
          <w:szCs w:val="24"/>
        </w:rPr>
        <w:t xml:space="preserve"> This article thus analyses the various dangers scientists study criminal behavior experience and the effects of these risk factors. From the research </w:t>
      </w:r>
      <w:r w:rsidR="00625569" w:rsidRPr="007C0058">
        <w:rPr>
          <w:rFonts w:ascii="Times New Roman" w:hAnsi="Times New Roman" w:cs="Times New Roman"/>
          <w:sz w:val="24"/>
          <w:szCs w:val="24"/>
        </w:rPr>
        <w:lastRenderedPageBreak/>
        <w:t>conducted, researching social deviance affects the researchers' emotional and physical health as much as it affects their professional lives.</w:t>
      </w:r>
    </w:p>
    <w:p w:rsidR="00625569"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The authors also found out that the professional, personal, and emotional welfare of researchers of social deviance is the most affected. Additionally, gender affects the number of risks these researchers experience. Th</w:t>
      </w:r>
      <w:r w:rsidRPr="007C0058">
        <w:rPr>
          <w:rFonts w:ascii="Times New Roman" w:hAnsi="Times New Roman" w:cs="Times New Roman"/>
          <w:sz w:val="24"/>
          <w:szCs w:val="24"/>
        </w:rPr>
        <w:t xml:space="preserve">is article is essential because, like other essays on social deviance, it explains social deviance's </w:t>
      </w:r>
      <w:r w:rsidR="00940462" w:rsidRPr="007C0058">
        <w:rPr>
          <w:rFonts w:ascii="Times New Roman" w:hAnsi="Times New Roman" w:cs="Times New Roman"/>
          <w:sz w:val="24"/>
          <w:szCs w:val="24"/>
        </w:rPr>
        <w:t>wholesome effects.</w:t>
      </w:r>
    </w:p>
    <w:p w:rsidR="004C518A" w:rsidRPr="007C0058" w:rsidRDefault="002E044D" w:rsidP="00243E63">
      <w:pPr>
        <w:ind w:left="720" w:hanging="720"/>
        <w:rPr>
          <w:rFonts w:ascii="Times New Roman" w:hAnsi="Times New Roman" w:cs="Times New Roman"/>
          <w:sz w:val="24"/>
          <w:szCs w:val="24"/>
        </w:rPr>
      </w:pPr>
      <w:proofErr w:type="spellStart"/>
      <w:r w:rsidRPr="007C0058">
        <w:rPr>
          <w:rFonts w:ascii="Times New Roman" w:hAnsi="Times New Roman" w:cs="Times New Roman"/>
          <w:sz w:val="24"/>
          <w:szCs w:val="24"/>
        </w:rPr>
        <w:t>Diaconescu</w:t>
      </w:r>
      <w:proofErr w:type="spellEnd"/>
      <w:r w:rsidRPr="007C0058">
        <w:rPr>
          <w:rFonts w:ascii="Times New Roman" w:hAnsi="Times New Roman" w:cs="Times New Roman"/>
          <w:sz w:val="24"/>
          <w:szCs w:val="24"/>
        </w:rPr>
        <w:t>, A. (2017). The Social Deviance Notion. Journal of Advanced Research in Law and Economics (JARLE), 8(29), 2121-2127.</w:t>
      </w:r>
    </w:p>
    <w:p w:rsidR="00940462"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The auth</w:t>
      </w:r>
      <w:r w:rsidRPr="007C0058">
        <w:rPr>
          <w:rFonts w:ascii="Times New Roman" w:hAnsi="Times New Roman" w:cs="Times New Roman"/>
          <w:sz w:val="24"/>
          <w:szCs w:val="24"/>
        </w:rPr>
        <w:t>or discusses how society's enforcement of social control measures can help community members unanimously adhere to the set values and norms. These social control measures are also crucial in creating the desired culture in society, and eventually, social i</w:t>
      </w:r>
      <w:r w:rsidRPr="007C0058">
        <w:rPr>
          <w:rFonts w:ascii="Times New Roman" w:hAnsi="Times New Roman" w:cs="Times New Roman"/>
          <w:sz w:val="24"/>
          <w:szCs w:val="24"/>
        </w:rPr>
        <w:t xml:space="preserve">ntegration can be achieved. Since society passes values from generation to generation, positive values can be taught to prevent social deviance. Socialization, therefore, determines whether a community manages social deviance or not. </w:t>
      </w:r>
    </w:p>
    <w:p w:rsidR="004C518A"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This article is simil</w:t>
      </w:r>
      <w:r w:rsidRPr="007C0058">
        <w:rPr>
          <w:rFonts w:ascii="Times New Roman" w:hAnsi="Times New Roman" w:cs="Times New Roman"/>
          <w:sz w:val="24"/>
          <w:szCs w:val="24"/>
        </w:rPr>
        <w:t xml:space="preserve">ar to others, as it explains the way social deviance can be managed by encouraging social integration. </w:t>
      </w:r>
    </w:p>
    <w:p w:rsidR="006B7268" w:rsidRPr="007C0058" w:rsidRDefault="002E044D" w:rsidP="00243E63">
      <w:pPr>
        <w:ind w:left="720" w:hanging="720"/>
        <w:rPr>
          <w:rFonts w:ascii="Times New Roman" w:hAnsi="Times New Roman" w:cs="Times New Roman"/>
          <w:sz w:val="24"/>
          <w:szCs w:val="24"/>
        </w:rPr>
      </w:pPr>
      <w:proofErr w:type="gramStart"/>
      <w:r w:rsidRPr="007C0058">
        <w:rPr>
          <w:rFonts w:ascii="Times New Roman" w:hAnsi="Times New Roman" w:cs="Times New Roman"/>
          <w:sz w:val="24"/>
          <w:szCs w:val="24"/>
        </w:rPr>
        <w:t>Shen, X. L., Li, Y. J., Sun, Y., Chen, J., &amp; Wang, F. (2019).</w:t>
      </w:r>
      <w:proofErr w:type="gramEnd"/>
      <w:r w:rsidRPr="007C0058">
        <w:rPr>
          <w:rFonts w:ascii="Times New Roman" w:hAnsi="Times New Roman" w:cs="Times New Roman"/>
          <w:sz w:val="24"/>
          <w:szCs w:val="24"/>
        </w:rPr>
        <w:t xml:space="preserve"> Knowledge withholding in online knowledge spaces: Social deviance behavior and secondary c</w:t>
      </w:r>
      <w:r w:rsidRPr="007C0058">
        <w:rPr>
          <w:rFonts w:ascii="Times New Roman" w:hAnsi="Times New Roman" w:cs="Times New Roman"/>
          <w:sz w:val="24"/>
          <w:szCs w:val="24"/>
        </w:rPr>
        <w:t>ontrol perspective. Journal of the Association for Information Science and Technology, 70(4), 385-401.</w:t>
      </w:r>
    </w:p>
    <w:p w:rsidR="006A41BE"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The authors of this article argue that when knowledge is withheld from individuals, these individuals tend to devote fewer efforts</w:t>
      </w:r>
      <w:r w:rsidRPr="007C0058">
        <w:rPr>
          <w:rFonts w:ascii="Times New Roman" w:hAnsi="Times New Roman" w:cs="Times New Roman"/>
          <w:sz w:val="24"/>
          <w:szCs w:val="24"/>
        </w:rPr>
        <w:t xml:space="preserve"> to know what they should otherwise be knowing. This lack of awareness accounts for social deviance in whichever field of knowledge one shows this lack of understanding. Simultaneously, the authors argue that proactive behaviors like knowledge contribution</w:t>
      </w:r>
      <w:r w:rsidRPr="007C0058">
        <w:rPr>
          <w:rFonts w:ascii="Times New Roman" w:hAnsi="Times New Roman" w:cs="Times New Roman"/>
          <w:sz w:val="24"/>
          <w:szCs w:val="24"/>
        </w:rPr>
        <w:t xml:space="preserve"> and knowledge sharing can help prevent the </w:t>
      </w:r>
      <w:r w:rsidRPr="007C0058">
        <w:rPr>
          <w:rFonts w:ascii="Times New Roman" w:hAnsi="Times New Roman" w:cs="Times New Roman"/>
          <w:sz w:val="24"/>
          <w:szCs w:val="24"/>
        </w:rPr>
        <w:lastRenderedPageBreak/>
        <w:t>withholding of knowledge to people who should have a certain kind of experience. Knowledge withholding is therefore unique and considerably influences social deviance. The social deviance behavior in knowledge pe</w:t>
      </w:r>
      <w:r w:rsidRPr="007C0058">
        <w:rPr>
          <w:rFonts w:ascii="Times New Roman" w:hAnsi="Times New Roman" w:cs="Times New Roman"/>
          <w:sz w:val="24"/>
          <w:szCs w:val="24"/>
        </w:rPr>
        <w:t xml:space="preserve">rspectives is essential in helping people understand </w:t>
      </w:r>
      <w:r w:rsidR="00BF7164" w:rsidRPr="007C0058">
        <w:rPr>
          <w:rFonts w:ascii="Times New Roman" w:hAnsi="Times New Roman" w:cs="Times New Roman"/>
          <w:sz w:val="24"/>
          <w:szCs w:val="24"/>
        </w:rPr>
        <w:t>the way different people react to behaviors that are counterproductive to their knowledge acquisition. The authors of this article also provide a research model that relies on secondary social control perspectives as a means for managing knowledge withholding.</w:t>
      </w:r>
    </w:p>
    <w:p w:rsidR="00BF7164"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The authors also find out from their study that predictive control measures and the vicarious control strategies positively influence knowledge withholding. The authors emphasize that the acceptance</w:t>
      </w:r>
      <w:r w:rsidRPr="007C0058">
        <w:rPr>
          <w:rFonts w:ascii="Times New Roman" w:hAnsi="Times New Roman" w:cs="Times New Roman"/>
          <w:sz w:val="24"/>
          <w:szCs w:val="24"/>
        </w:rPr>
        <w:t xml:space="preserve"> of knowledge withholding affects predictive control but weakens the impact of vicarious knowledge withholding control measures. The authors also offer a way forward on how social deviance resulting from knowledge withholding can be managed successfully in</w:t>
      </w:r>
      <w:r w:rsidRPr="007C0058">
        <w:rPr>
          <w:rFonts w:ascii="Times New Roman" w:hAnsi="Times New Roman" w:cs="Times New Roman"/>
          <w:sz w:val="24"/>
          <w:szCs w:val="24"/>
        </w:rPr>
        <w:t xml:space="preserve"> both research and practice.</w:t>
      </w:r>
    </w:p>
    <w:p w:rsidR="00BE55DB" w:rsidRPr="007C0058" w:rsidRDefault="002E044D" w:rsidP="007C0058">
      <w:pPr>
        <w:ind w:firstLine="720"/>
        <w:rPr>
          <w:rFonts w:ascii="Times New Roman" w:hAnsi="Times New Roman" w:cs="Times New Roman"/>
          <w:sz w:val="24"/>
          <w:szCs w:val="24"/>
        </w:rPr>
      </w:pPr>
      <w:r w:rsidRPr="007C0058">
        <w:rPr>
          <w:rFonts w:ascii="Times New Roman" w:hAnsi="Times New Roman" w:cs="Times New Roman"/>
          <w:sz w:val="24"/>
          <w:szCs w:val="24"/>
        </w:rPr>
        <w:t xml:space="preserve">This article is essential as it shall guide understanding of the different perspectives of social deviance. Additionally, this article is similar to others, which explains the various views of social deviance and the different </w:t>
      </w:r>
      <w:r w:rsidRPr="007C0058">
        <w:rPr>
          <w:rFonts w:ascii="Times New Roman" w:hAnsi="Times New Roman" w:cs="Times New Roman"/>
          <w:sz w:val="24"/>
          <w:szCs w:val="24"/>
        </w:rPr>
        <w:t>solutions for these perspectives.</w:t>
      </w: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045613" w:rsidRPr="007C0058" w:rsidRDefault="00045613" w:rsidP="007C0058">
      <w:pPr>
        <w:ind w:firstLine="720"/>
        <w:rPr>
          <w:rFonts w:ascii="Times New Roman" w:hAnsi="Times New Roman" w:cs="Times New Roman"/>
          <w:sz w:val="24"/>
          <w:szCs w:val="24"/>
        </w:rPr>
      </w:pPr>
    </w:p>
    <w:p w:rsidR="00243E63" w:rsidRDefault="00243E63" w:rsidP="00243E63">
      <w:pPr>
        <w:ind w:firstLine="0"/>
        <w:rPr>
          <w:rFonts w:ascii="Times New Roman" w:hAnsi="Times New Roman" w:cs="Times New Roman"/>
          <w:sz w:val="24"/>
          <w:szCs w:val="24"/>
        </w:rPr>
      </w:pPr>
    </w:p>
    <w:p w:rsidR="00045613" w:rsidRPr="00643098" w:rsidRDefault="002E044D" w:rsidP="00243E63">
      <w:pPr>
        <w:ind w:firstLine="0"/>
        <w:jc w:val="center"/>
        <w:rPr>
          <w:rFonts w:ascii="Times New Roman" w:hAnsi="Times New Roman" w:cs="Times New Roman"/>
          <w:b/>
          <w:sz w:val="24"/>
          <w:szCs w:val="24"/>
        </w:rPr>
      </w:pPr>
      <w:r w:rsidRPr="00643098">
        <w:rPr>
          <w:rFonts w:ascii="Times New Roman" w:hAnsi="Times New Roman" w:cs="Times New Roman"/>
          <w:b/>
          <w:sz w:val="24"/>
          <w:szCs w:val="24"/>
        </w:rPr>
        <w:lastRenderedPageBreak/>
        <w:t>References</w:t>
      </w:r>
    </w:p>
    <w:p w:rsidR="00243E63" w:rsidRPr="007C0058" w:rsidRDefault="00243E63" w:rsidP="00243E63">
      <w:pPr>
        <w:ind w:left="720" w:hanging="720"/>
        <w:rPr>
          <w:rFonts w:ascii="Times New Roman" w:hAnsi="Times New Roman" w:cs="Times New Roman"/>
          <w:sz w:val="24"/>
          <w:szCs w:val="24"/>
        </w:rPr>
      </w:pPr>
      <w:proofErr w:type="gramStart"/>
      <w:r w:rsidRPr="007C0058">
        <w:rPr>
          <w:rFonts w:ascii="Times New Roman" w:hAnsi="Times New Roman" w:cs="Times New Roman"/>
          <w:sz w:val="24"/>
          <w:szCs w:val="24"/>
        </w:rPr>
        <w:t>Baba, A. I., Dange, S. I. D., &amp; Shehu, I. A. (2019).</w:t>
      </w:r>
      <w:proofErr w:type="gramEnd"/>
      <w:r w:rsidRPr="007C0058">
        <w:rPr>
          <w:rFonts w:ascii="Times New Roman" w:hAnsi="Times New Roman" w:cs="Times New Roman"/>
          <w:sz w:val="24"/>
          <w:szCs w:val="24"/>
        </w:rPr>
        <w:t xml:space="preserve"> Social Deviance among Students and its Negative Implication in Umaru Ali Shinkafi Polytechnic Sokoto. Asian Journal of Multidisciplinary Studies, 7, 4.</w:t>
      </w:r>
    </w:p>
    <w:p w:rsidR="00243E63" w:rsidRPr="007C0058" w:rsidRDefault="00243E63" w:rsidP="00243E63">
      <w:pPr>
        <w:ind w:left="720" w:hanging="720"/>
        <w:rPr>
          <w:rFonts w:ascii="Times New Roman" w:hAnsi="Times New Roman" w:cs="Times New Roman"/>
          <w:sz w:val="24"/>
          <w:szCs w:val="24"/>
        </w:rPr>
      </w:pPr>
      <w:r w:rsidRPr="007C0058">
        <w:rPr>
          <w:rFonts w:ascii="Times New Roman" w:hAnsi="Times New Roman" w:cs="Times New Roman"/>
          <w:sz w:val="24"/>
          <w:szCs w:val="24"/>
        </w:rPr>
        <w:t>Bacon, A. M., Lenton-Maughan, L., &amp; May, J. (2018). Trait emotional intelligence and social deviance in males and females. Personality and Individual Differences, 122, 79-86.</w:t>
      </w:r>
    </w:p>
    <w:p w:rsidR="00243E63" w:rsidRPr="007C0058" w:rsidRDefault="00243E63" w:rsidP="00243E63">
      <w:pPr>
        <w:ind w:left="720" w:hanging="720"/>
        <w:rPr>
          <w:rFonts w:ascii="Times New Roman" w:hAnsi="Times New Roman" w:cs="Times New Roman"/>
          <w:sz w:val="24"/>
          <w:szCs w:val="24"/>
        </w:rPr>
      </w:pPr>
      <w:r w:rsidRPr="007C0058">
        <w:rPr>
          <w:rFonts w:ascii="Times New Roman" w:hAnsi="Times New Roman" w:cs="Times New Roman"/>
          <w:sz w:val="24"/>
          <w:szCs w:val="24"/>
        </w:rPr>
        <w:t>Brougham, P. L., &amp; Uttley, C. M. (2017). Risk for researchers studying social deviance or criminal behavior. Social Sciences, 6(4), 130.</w:t>
      </w:r>
    </w:p>
    <w:p w:rsidR="00243E63" w:rsidRPr="007C0058" w:rsidRDefault="00243E63" w:rsidP="00243E63">
      <w:pPr>
        <w:ind w:left="720" w:hanging="720"/>
        <w:rPr>
          <w:rFonts w:ascii="Times New Roman" w:hAnsi="Times New Roman" w:cs="Times New Roman"/>
          <w:sz w:val="24"/>
          <w:szCs w:val="24"/>
        </w:rPr>
      </w:pPr>
      <w:r w:rsidRPr="007C0058">
        <w:rPr>
          <w:rFonts w:ascii="Times New Roman" w:hAnsi="Times New Roman" w:cs="Times New Roman"/>
          <w:sz w:val="24"/>
          <w:szCs w:val="24"/>
        </w:rPr>
        <w:t>Diaconescu, A. (2017). The Social Deviance Notion. Journal of Advanced Research in Law and Economics (JARLE), 8(29), 2121-2127.</w:t>
      </w:r>
    </w:p>
    <w:p w:rsidR="00243E63" w:rsidRPr="007C0058" w:rsidRDefault="00243E63" w:rsidP="00243E63">
      <w:pPr>
        <w:ind w:left="720" w:hanging="720"/>
        <w:rPr>
          <w:rFonts w:ascii="Times New Roman" w:hAnsi="Times New Roman" w:cs="Times New Roman"/>
          <w:sz w:val="24"/>
          <w:szCs w:val="24"/>
        </w:rPr>
      </w:pPr>
      <w:r w:rsidRPr="007C0058">
        <w:rPr>
          <w:rFonts w:ascii="Times New Roman" w:hAnsi="Times New Roman" w:cs="Times New Roman"/>
          <w:sz w:val="24"/>
          <w:szCs w:val="24"/>
        </w:rPr>
        <w:t>Shen, X. L., Li, Y. J., Sun, Y., Chen, J., &amp; Wang, F. (2019). Knowledge withholding in online knowledge spaces: Social deviance behavior and secondary control perspective. Journal of the Association for Information Science and Technology, 70(4), 385-401.</w:t>
      </w:r>
      <w:bookmarkStart w:id="0" w:name="_GoBack"/>
      <w:bookmarkEnd w:id="0"/>
    </w:p>
    <w:p w:rsidR="00C82E61" w:rsidRPr="007C0058" w:rsidRDefault="00C82E61" w:rsidP="00C606BA">
      <w:pPr>
        <w:ind w:left="284" w:hanging="284"/>
        <w:rPr>
          <w:rFonts w:ascii="Times New Roman" w:hAnsi="Times New Roman" w:cs="Times New Roman"/>
          <w:sz w:val="24"/>
          <w:szCs w:val="24"/>
        </w:rPr>
      </w:pPr>
    </w:p>
    <w:sectPr w:rsidR="00C82E61" w:rsidRPr="007C005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044D" w:rsidRDefault="002E044D">
      <w:pPr>
        <w:spacing w:line="240" w:lineRule="auto"/>
      </w:pPr>
      <w:r>
        <w:separator/>
      </w:r>
    </w:p>
  </w:endnote>
  <w:endnote w:type="continuationSeparator" w:id="0">
    <w:p w:rsidR="002E044D" w:rsidRDefault="002E04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044D" w:rsidRDefault="002E044D">
      <w:pPr>
        <w:spacing w:line="240" w:lineRule="auto"/>
      </w:pPr>
      <w:r>
        <w:separator/>
      </w:r>
    </w:p>
  </w:footnote>
  <w:footnote w:type="continuationSeparator" w:id="0">
    <w:p w:rsidR="002E044D" w:rsidRDefault="002E044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366921"/>
      <w:docPartObj>
        <w:docPartGallery w:val="Page Numbers (Top of Page)"/>
        <w:docPartUnique/>
      </w:docPartObj>
    </w:sdtPr>
    <w:sdtEndPr>
      <w:rPr>
        <w:noProof/>
      </w:rPr>
    </w:sdtEndPr>
    <w:sdtContent>
      <w:p w:rsidR="00E70F95" w:rsidRDefault="002E044D">
        <w:pPr>
          <w:pStyle w:val="Header"/>
          <w:jc w:val="right"/>
        </w:pPr>
        <w:r>
          <w:fldChar w:fldCharType="begin"/>
        </w:r>
        <w:r>
          <w:instrText xml:space="preserve"> PAGE   \* MERGEFORMAT </w:instrText>
        </w:r>
        <w:r>
          <w:fldChar w:fldCharType="separate"/>
        </w:r>
        <w:r w:rsidR="00243E63">
          <w:rPr>
            <w:noProof/>
          </w:rPr>
          <w:t>1</w:t>
        </w:r>
        <w:r>
          <w:rPr>
            <w:noProof/>
          </w:rPr>
          <w:fldChar w:fldCharType="end"/>
        </w:r>
      </w:p>
    </w:sdtContent>
  </w:sdt>
  <w:p w:rsidR="00E70F95" w:rsidRDefault="00E70F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D7D"/>
    <w:rsid w:val="00045613"/>
    <w:rsid w:val="000A5B58"/>
    <w:rsid w:val="00117A23"/>
    <w:rsid w:val="00243B56"/>
    <w:rsid w:val="00243E63"/>
    <w:rsid w:val="00244592"/>
    <w:rsid w:val="002E044D"/>
    <w:rsid w:val="002F01E9"/>
    <w:rsid w:val="002F0530"/>
    <w:rsid w:val="00365D26"/>
    <w:rsid w:val="003904B6"/>
    <w:rsid w:val="00471A12"/>
    <w:rsid w:val="004B45D0"/>
    <w:rsid w:val="004C518A"/>
    <w:rsid w:val="00611240"/>
    <w:rsid w:val="00625569"/>
    <w:rsid w:val="00643098"/>
    <w:rsid w:val="006A41BE"/>
    <w:rsid w:val="006B7268"/>
    <w:rsid w:val="006F1747"/>
    <w:rsid w:val="007C0058"/>
    <w:rsid w:val="00835854"/>
    <w:rsid w:val="00895BAC"/>
    <w:rsid w:val="008C4CA4"/>
    <w:rsid w:val="00940462"/>
    <w:rsid w:val="00967D3A"/>
    <w:rsid w:val="009C03E8"/>
    <w:rsid w:val="00A42D7D"/>
    <w:rsid w:val="00AE1A6E"/>
    <w:rsid w:val="00BE55DB"/>
    <w:rsid w:val="00BF7164"/>
    <w:rsid w:val="00C606BA"/>
    <w:rsid w:val="00C72199"/>
    <w:rsid w:val="00C82E61"/>
    <w:rsid w:val="00D41F97"/>
    <w:rsid w:val="00E05446"/>
    <w:rsid w:val="00E7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F95"/>
    <w:pPr>
      <w:tabs>
        <w:tab w:val="center" w:pos="4513"/>
        <w:tab w:val="right" w:pos="9026"/>
      </w:tabs>
      <w:spacing w:line="240" w:lineRule="auto"/>
    </w:pPr>
  </w:style>
  <w:style w:type="character" w:customStyle="1" w:styleId="HeaderChar">
    <w:name w:val="Header Char"/>
    <w:basedOn w:val="DefaultParagraphFont"/>
    <w:link w:val="Header"/>
    <w:uiPriority w:val="99"/>
    <w:rsid w:val="00E70F95"/>
  </w:style>
  <w:style w:type="paragraph" w:styleId="Footer">
    <w:name w:val="footer"/>
    <w:basedOn w:val="Normal"/>
    <w:link w:val="FooterChar"/>
    <w:uiPriority w:val="99"/>
    <w:unhideWhenUsed/>
    <w:rsid w:val="00E70F95"/>
    <w:pPr>
      <w:tabs>
        <w:tab w:val="center" w:pos="4513"/>
        <w:tab w:val="right" w:pos="9026"/>
      </w:tabs>
      <w:spacing w:line="240" w:lineRule="auto"/>
    </w:pPr>
  </w:style>
  <w:style w:type="character" w:customStyle="1" w:styleId="FooterChar">
    <w:name w:val="Footer Char"/>
    <w:basedOn w:val="DefaultParagraphFont"/>
    <w:link w:val="Footer"/>
    <w:uiPriority w:val="99"/>
    <w:rsid w:val="00E70F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F95"/>
    <w:pPr>
      <w:tabs>
        <w:tab w:val="center" w:pos="4513"/>
        <w:tab w:val="right" w:pos="9026"/>
      </w:tabs>
      <w:spacing w:line="240" w:lineRule="auto"/>
    </w:pPr>
  </w:style>
  <w:style w:type="character" w:customStyle="1" w:styleId="HeaderChar">
    <w:name w:val="Header Char"/>
    <w:basedOn w:val="DefaultParagraphFont"/>
    <w:link w:val="Header"/>
    <w:uiPriority w:val="99"/>
    <w:rsid w:val="00E70F95"/>
  </w:style>
  <w:style w:type="paragraph" w:styleId="Footer">
    <w:name w:val="footer"/>
    <w:basedOn w:val="Normal"/>
    <w:link w:val="FooterChar"/>
    <w:uiPriority w:val="99"/>
    <w:unhideWhenUsed/>
    <w:rsid w:val="00E70F95"/>
    <w:pPr>
      <w:tabs>
        <w:tab w:val="center" w:pos="4513"/>
        <w:tab w:val="right" w:pos="9026"/>
      </w:tabs>
      <w:spacing w:line="240" w:lineRule="auto"/>
    </w:pPr>
  </w:style>
  <w:style w:type="character" w:customStyle="1" w:styleId="FooterChar">
    <w:name w:val="Footer Char"/>
    <w:basedOn w:val="DefaultParagraphFont"/>
    <w:link w:val="Footer"/>
    <w:uiPriority w:val="99"/>
    <w:rsid w:val="00E70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5</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nanter</dc:creator>
  <cp:lastModifiedBy>Kamande</cp:lastModifiedBy>
  <cp:revision>27</cp:revision>
  <dcterms:created xsi:type="dcterms:W3CDTF">2020-10-19T17:45:00Z</dcterms:created>
  <dcterms:modified xsi:type="dcterms:W3CDTF">2020-10-19T22:42:00Z</dcterms:modified>
</cp:coreProperties>
</file>